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EF3E" w14:textId="6C9485D1" w:rsidR="00021D42" w:rsidRPr="00960EBA" w:rsidRDefault="00021D42" w:rsidP="00021D42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Fruit of the Spirit—Session 1--</w:t>
      </w:r>
      <w:r w:rsidRPr="00960EBA">
        <w:rPr>
          <w:rFonts w:ascii="Arial Unicode MS" w:eastAsia="Arial Unicode MS" w:hAnsi="Arial Unicode MS" w:cs="Arial Unicode MS"/>
          <w:b/>
          <w:bCs/>
          <w:sz w:val="24"/>
          <w:szCs w:val="24"/>
        </w:rPr>
        <w:t>Love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/Joy</w:t>
      </w:r>
      <w:r w:rsidRPr="00960E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Word Study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60EBA">
        <w:rPr>
          <w:rFonts w:ascii="Arial Unicode MS" w:eastAsia="Arial Unicode MS" w:hAnsi="Arial Unicode MS" w:cs="Arial Unicode MS"/>
          <w:b/>
          <w:bCs/>
          <w:sz w:val="24"/>
          <w:szCs w:val="24"/>
        </w:rPr>
        <w:t>(TYPE)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</w:p>
    <w:p w14:paraId="44E4DD83" w14:textId="18DE9844" w:rsidR="00021D42" w:rsidRPr="00960EBA" w:rsidRDefault="00021D42" w:rsidP="00021D42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60EBA">
        <w:rPr>
          <w:rFonts w:ascii="Arial Unicode MS" w:eastAsia="Arial Unicode MS" w:hAnsi="Arial Unicode MS" w:cs="Arial Unicode MS"/>
          <w:sz w:val="24"/>
          <w:szCs w:val="24"/>
        </w:rPr>
        <w:t>You can find the template on the ANLI website under Fruit of the Spirit.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Password: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ANLIstudent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425"/>
        <w:gridCol w:w="90"/>
        <w:gridCol w:w="3060"/>
        <w:gridCol w:w="8370"/>
      </w:tblGrid>
      <w:tr w:rsidR="00021D42" w:rsidRPr="00E508F2" w14:paraId="3F658E5A" w14:textId="77777777" w:rsidTr="00DF63D7">
        <w:trPr>
          <w:trHeight w:val="440"/>
        </w:trPr>
        <w:tc>
          <w:tcPr>
            <w:tcW w:w="2515" w:type="dxa"/>
            <w:gridSpan w:val="2"/>
            <w:shd w:val="clear" w:color="auto" w:fill="D9D9D9"/>
          </w:tcPr>
          <w:p w14:paraId="1B12C914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Word </w:t>
            </w:r>
          </w:p>
          <w:p w14:paraId="3AB8D09E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</w:p>
          <w:p w14:paraId="5F281AC2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Greek</w:t>
            </w:r>
          </w:p>
          <w:p w14:paraId="20976AC2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14:paraId="6BE745A1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22671153" w14:textId="77777777" w:rsidR="00021D42" w:rsidRPr="00E508F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D9D9D9"/>
          </w:tcPr>
          <w:p w14:paraId="67105CEA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ntext Information</w:t>
            </w:r>
          </w:p>
          <w:p w14:paraId="79C96CF3" w14:textId="56535712" w:rsidR="00021D42" w:rsidRPr="00E508F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(Pull out information from the formal definition, book, chapter, and passage. You can add an applicable cross reference</w:t>
            </w:r>
            <w:r w:rsidR="000B6B77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)</w:t>
            </w:r>
          </w:p>
        </w:tc>
      </w:tr>
      <w:tr w:rsidR="00021D42" w:rsidRPr="002716EF" w14:paraId="10C3C187" w14:textId="77777777" w:rsidTr="00DF63D7">
        <w:trPr>
          <w:trHeight w:val="79"/>
        </w:trPr>
        <w:tc>
          <w:tcPr>
            <w:tcW w:w="13945" w:type="dxa"/>
            <w:gridSpan w:val="4"/>
            <w:shd w:val="clear" w:color="auto" w:fill="F2F2F2"/>
          </w:tcPr>
          <w:p w14:paraId="3612F813" w14:textId="77777777" w:rsidR="00021D42" w:rsidRPr="00C30964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“As the </w:t>
            </w:r>
            <w:proofErr w:type="gramStart"/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Father</w:t>
            </w:r>
            <w:proofErr w:type="gramEnd"/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hath loved me, so have I 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loved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you: continue ye in my 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love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” (John 15:9).</w:t>
            </w:r>
          </w:p>
        </w:tc>
      </w:tr>
      <w:tr w:rsidR="00021D42" w:rsidRPr="00E9408A" w14:paraId="67BD7EF0" w14:textId="77777777" w:rsidTr="00DF63D7">
        <w:trPr>
          <w:trHeight w:val="79"/>
        </w:trPr>
        <w:tc>
          <w:tcPr>
            <w:tcW w:w="2425" w:type="dxa"/>
            <w:vMerge w:val="restart"/>
          </w:tcPr>
          <w:p w14:paraId="40E41C9A" w14:textId="77777777" w:rsidR="00021D42" w:rsidRPr="00E508F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Love</w:t>
            </w:r>
          </w:p>
          <w:p w14:paraId="0A2A2181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  <w:vMerge w:val="restart"/>
          </w:tcPr>
          <w:p w14:paraId="0D541860" w14:textId="77777777" w:rsidR="00021D42" w:rsidRPr="00B55E3F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B55E3F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</w:t>
            </w:r>
          </w:p>
          <w:p w14:paraId="6E37CB6D" w14:textId="77777777" w:rsidR="00021D42" w:rsidRPr="00B55E3F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6D840969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Behind the Text</w:t>
            </w:r>
          </w:p>
          <w:p w14:paraId="7D69E1E0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620B3B65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63F2769E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021D42" w:rsidRPr="00E9408A" w14:paraId="4D11F02E" w14:textId="77777777" w:rsidTr="00DF63D7">
        <w:trPr>
          <w:trHeight w:val="79"/>
        </w:trPr>
        <w:tc>
          <w:tcPr>
            <w:tcW w:w="2425" w:type="dxa"/>
            <w:vMerge/>
          </w:tcPr>
          <w:p w14:paraId="6BBB9A79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  <w:vMerge/>
          </w:tcPr>
          <w:p w14:paraId="1721F345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0C7E5358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Within the Text</w:t>
            </w:r>
          </w:p>
          <w:p w14:paraId="65501010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 xml:space="preserve">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4B851F63" w14:textId="77777777" w:rsidR="00021D42" w:rsidRPr="00B03DDD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21D42" w:rsidRPr="00E9408A" w14:paraId="410AD908" w14:textId="77777777" w:rsidTr="00DF63D7">
        <w:trPr>
          <w:trHeight w:val="79"/>
        </w:trPr>
        <w:tc>
          <w:tcPr>
            <w:tcW w:w="2425" w:type="dxa"/>
            <w:vMerge/>
          </w:tcPr>
          <w:p w14:paraId="4437FF09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  <w:vMerge/>
          </w:tcPr>
          <w:p w14:paraId="333FCC72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3192F287" w14:textId="77777777" w:rsidR="00021D42" w:rsidRPr="00D31AD4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Cross References</w:t>
            </w:r>
          </w:p>
          <w:p w14:paraId="6D6EF8F6" w14:textId="186F4866" w:rsidR="00021D42" w:rsidRPr="00A91485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crosses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</w:t>
            </w:r>
            <w:r w:rsidR="000B6B77">
              <w:rPr>
                <w:rFonts w:ascii="Arial Unicode MS" w:eastAsia="Arial Unicode MS" w:hAnsi="Arial Unicode MS" w:cs="Arial Unicode MS"/>
                <w:sz w:val="24"/>
                <w:szCs w:val="24"/>
              </w:rPr>
              <w:t>. Don’t write the verse out, rather cite it, and then tell how it supports the looked-up word.</w:t>
            </w:r>
          </w:p>
          <w:p w14:paraId="5551DFFD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021D42" w:rsidRPr="00E9408A" w14:paraId="7B5740FA" w14:textId="77777777" w:rsidTr="00DF63D7">
        <w:trPr>
          <w:trHeight w:val="3880"/>
        </w:trPr>
        <w:tc>
          <w:tcPr>
            <w:tcW w:w="13945" w:type="dxa"/>
            <w:gridSpan w:val="4"/>
          </w:tcPr>
          <w:p w14:paraId="5834E5DD" w14:textId="77777777" w:rsidR="00021D42" w:rsidRPr="00D31AD4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Four-Sentence Summary</w:t>
            </w:r>
          </w:p>
          <w:p w14:paraId="006346F3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flow like a paragraph. DO NOT COPY THE SUMMARY FROM A COMMENTARY!!!! </w:t>
            </w:r>
          </w:p>
          <w:p w14:paraId="7BA58ED2" w14:textId="77777777" w:rsidR="00021D42" w:rsidRPr="00A91485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965177D" w14:textId="77777777" w:rsidR="00021D42" w:rsidRPr="00D31AD4" w:rsidRDefault="00021D42" w:rsidP="00DF63D7">
            <w:pPr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What is your takeaway about love from the study? (3-4 sentences)</w:t>
            </w:r>
          </w:p>
          <w:p w14:paraId="5642C863" w14:textId="77777777" w:rsidR="00021D42" w:rsidRPr="00356FF1" w:rsidRDefault="00021D42" w:rsidP="00DF63D7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5B0E5DB9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 xml:space="preserve">According to the study, how does understanding what love means to the fruit of the Spirit? (3-4 sentences) </w:t>
            </w:r>
          </w:p>
          <w:p w14:paraId="512E614A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14:paraId="5D64A2A4" w14:textId="00393731" w:rsidR="00021D42" w:rsidRDefault="00021D42" w:rsidP="00021D42"/>
    <w:p w14:paraId="2E0706E1" w14:textId="5E9FA26E" w:rsidR="000B6B77" w:rsidRDefault="000B6B77" w:rsidP="00021D42"/>
    <w:p w14:paraId="2D274322" w14:textId="77777777" w:rsidR="000B6B77" w:rsidRDefault="000B6B77" w:rsidP="00021D42"/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425"/>
        <w:gridCol w:w="3150"/>
        <w:gridCol w:w="8370"/>
      </w:tblGrid>
      <w:tr w:rsidR="00021D42" w:rsidRPr="00E9408A" w14:paraId="01B66768" w14:textId="77777777" w:rsidTr="00DF63D7">
        <w:trPr>
          <w:trHeight w:val="79"/>
        </w:trPr>
        <w:tc>
          <w:tcPr>
            <w:tcW w:w="2425" w:type="dxa"/>
            <w:shd w:val="clear" w:color="auto" w:fill="D9D9D9" w:themeFill="background1" w:themeFillShade="D9"/>
          </w:tcPr>
          <w:p w14:paraId="78C0561A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lastRenderedPageBreak/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Word </w:t>
            </w:r>
          </w:p>
          <w:p w14:paraId="05B40C33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</w:p>
          <w:p w14:paraId="6744B19A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Greek</w:t>
            </w:r>
          </w:p>
          <w:p w14:paraId="515E602C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C9C6229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066E8123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 w:rsidRPr="00E508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shd w:val="clear" w:color="auto" w:fill="D9D9D9" w:themeFill="background1" w:themeFillShade="D9"/>
          </w:tcPr>
          <w:p w14:paraId="585CBEB5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ntext Information</w:t>
            </w:r>
          </w:p>
          <w:p w14:paraId="790CF8EC" w14:textId="56473BC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(Pull out information from the formal definition, book, chapter, and passage. You can add an applicable cross reference</w:t>
            </w:r>
            <w:r w:rsidR="000B6B77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)</w:t>
            </w:r>
          </w:p>
        </w:tc>
      </w:tr>
      <w:tr w:rsidR="00021D42" w:rsidRPr="00E9408A" w14:paraId="2699BAB4" w14:textId="77777777" w:rsidTr="00DF63D7">
        <w:trPr>
          <w:trHeight w:val="79"/>
        </w:trPr>
        <w:tc>
          <w:tcPr>
            <w:tcW w:w="13945" w:type="dxa"/>
            <w:gridSpan w:val="3"/>
            <w:shd w:val="clear" w:color="auto" w:fill="auto"/>
          </w:tcPr>
          <w:p w14:paraId="4DA9A306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Hebrews 12:2</w:t>
            </w:r>
          </w:p>
          <w:p w14:paraId="7FDFF764" w14:textId="77777777" w:rsidR="00021D42" w:rsidRPr="00F71595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</w:pP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 “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1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Therefore we also, since we are surrounded by so great a cloud of witnesses, let us lay aside every weight, and the sin which so easily ensnares us, and let us run with endurance the race that is set before us,</w:t>
            </w:r>
          </w:p>
          <w:p w14:paraId="4E22C2D8" w14:textId="77777777" w:rsidR="00021D42" w:rsidRPr="00E9408A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2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Looking unto Jesus the author and finisher of our </w:t>
            </w:r>
            <w:proofErr w:type="gramStart"/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faith;</w:t>
            </w:r>
            <w:proofErr w:type="gramEnd"/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who for the 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bidi="ar-SA"/>
              </w:rPr>
              <w:t>joy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that was set before him endured the cross, despising the shame, and is set down at the right hand of the throne of God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.</w:t>
            </w:r>
          </w:p>
        </w:tc>
      </w:tr>
      <w:tr w:rsidR="00021D42" w:rsidRPr="00E9408A" w14:paraId="694933BD" w14:textId="77777777" w:rsidTr="00DF63D7">
        <w:trPr>
          <w:trHeight w:val="79"/>
        </w:trPr>
        <w:tc>
          <w:tcPr>
            <w:tcW w:w="2425" w:type="dxa"/>
            <w:vMerge w:val="restart"/>
            <w:shd w:val="clear" w:color="auto" w:fill="FFFFFF" w:themeFill="background1"/>
          </w:tcPr>
          <w:p w14:paraId="729C43E2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Hebrews 12:2</w:t>
            </w:r>
          </w:p>
        </w:tc>
        <w:tc>
          <w:tcPr>
            <w:tcW w:w="3150" w:type="dxa"/>
            <w:vMerge w:val="restart"/>
            <w:shd w:val="clear" w:color="auto" w:fill="FFFFFF" w:themeFill="background1"/>
          </w:tcPr>
          <w:p w14:paraId="6FE533A7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FFFFFF" w:themeFill="background1"/>
          </w:tcPr>
          <w:p w14:paraId="46FB85EE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Behind the Text</w:t>
            </w:r>
          </w:p>
          <w:p w14:paraId="3A4DC378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54509B6C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3676D5B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A2926EB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3232FA6" w14:textId="77777777" w:rsidR="000B6B77" w:rsidRDefault="000B6B77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1DAFDD9" w14:textId="07C6DD44" w:rsidR="000B6B77" w:rsidRDefault="000B6B77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021D42" w:rsidRPr="00E9408A" w14:paraId="67031EF4" w14:textId="77777777" w:rsidTr="00DF63D7">
        <w:trPr>
          <w:trHeight w:val="79"/>
        </w:trPr>
        <w:tc>
          <w:tcPr>
            <w:tcW w:w="2425" w:type="dxa"/>
            <w:vMerge/>
            <w:shd w:val="clear" w:color="auto" w:fill="FFFFFF" w:themeFill="background1"/>
          </w:tcPr>
          <w:p w14:paraId="3852C58F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5A71C801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FFFFFF" w:themeFill="background1"/>
          </w:tcPr>
          <w:p w14:paraId="5A12AC06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Within the Text</w:t>
            </w:r>
          </w:p>
          <w:p w14:paraId="195E3DF8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4F7C1A20" w14:textId="77777777" w:rsidR="00021D42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021D42" w:rsidRPr="00E9408A" w14:paraId="5A6B6284" w14:textId="77777777" w:rsidTr="00DF63D7">
        <w:trPr>
          <w:trHeight w:val="2294"/>
        </w:trPr>
        <w:tc>
          <w:tcPr>
            <w:tcW w:w="2425" w:type="dxa"/>
            <w:vMerge/>
            <w:shd w:val="clear" w:color="auto" w:fill="FFFFFF" w:themeFill="background1"/>
          </w:tcPr>
          <w:p w14:paraId="7DC774F7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  <w:shd w:val="clear" w:color="auto" w:fill="FFFFFF" w:themeFill="background1"/>
          </w:tcPr>
          <w:p w14:paraId="67DF315F" w14:textId="77777777" w:rsidR="00021D42" w:rsidRPr="00C5308B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FFFFFF" w:themeFill="background1"/>
          </w:tcPr>
          <w:p w14:paraId="7875FD46" w14:textId="77777777" w:rsidR="00021D42" w:rsidRPr="00D31AD4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Cross References</w:t>
            </w:r>
          </w:p>
          <w:p w14:paraId="6182589E" w14:textId="112FA18D" w:rsidR="00021D42" w:rsidRPr="00A91485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</w:rPr>
              <w:t>Directions</w:t>
            </w:r>
            <w:r w:rsidRPr="002038BE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: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crosses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</w:t>
            </w:r>
            <w:r w:rsidR="000B6B77">
              <w:rPr>
                <w:rFonts w:ascii="Arial Unicode MS" w:eastAsia="Arial Unicode MS" w:hAnsi="Arial Unicode MS" w:cs="Arial Unicode MS"/>
                <w:sz w:val="24"/>
                <w:szCs w:val="24"/>
              </w:rPr>
              <w:t>. Don’t write the verse out, rather cite it, and then tell how it supports the looked-up word.</w:t>
            </w:r>
          </w:p>
          <w:p w14:paraId="608E9EB5" w14:textId="77777777" w:rsidR="00021D42" w:rsidRPr="00E9408A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021D42" w:rsidRPr="00E9408A" w14:paraId="3E392522" w14:textId="77777777" w:rsidTr="00DF63D7">
        <w:trPr>
          <w:trHeight w:val="3880"/>
        </w:trPr>
        <w:tc>
          <w:tcPr>
            <w:tcW w:w="13945" w:type="dxa"/>
            <w:gridSpan w:val="3"/>
            <w:shd w:val="clear" w:color="auto" w:fill="auto"/>
          </w:tcPr>
          <w:p w14:paraId="64AF36D8" w14:textId="77777777" w:rsidR="00021D42" w:rsidRPr="00D31AD4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Four-Sentence Summary</w:t>
            </w:r>
          </w:p>
          <w:p w14:paraId="30D7F4F4" w14:textId="77777777" w:rsidR="00021D42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flow like a paragraph. DO NOT COPY THE SUMMARY FROM A COMMENTARY!!!! </w:t>
            </w:r>
          </w:p>
          <w:p w14:paraId="67DD117A" w14:textId="77777777" w:rsidR="00021D42" w:rsidRPr="00A91485" w:rsidRDefault="00021D42" w:rsidP="00DF63D7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6F4512F" w14:textId="77777777" w:rsidR="00021D42" w:rsidRPr="00D31AD4" w:rsidRDefault="00021D42" w:rsidP="00DF63D7">
            <w:pPr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>What is your takeaway about joy from the study? (3-4 sentences)</w:t>
            </w:r>
          </w:p>
          <w:p w14:paraId="05DB4614" w14:textId="77777777" w:rsidR="00021D42" w:rsidRPr="00356FF1" w:rsidRDefault="00021D42" w:rsidP="00DF63D7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481C241D" w14:textId="77777777" w:rsidR="00021D42" w:rsidRPr="00D31AD4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</w:pPr>
            <w:r w:rsidRPr="00D31AD4">
              <w:rPr>
                <w:rFonts w:ascii="Arial Unicode MS" w:eastAsia="Arial Unicode MS" w:hAnsi="Arial Unicode MS" w:cs="Arial Unicode MS"/>
                <w:b/>
                <w:bCs/>
                <w:color w:val="C00000"/>
                <w:sz w:val="24"/>
                <w:szCs w:val="24"/>
              </w:rPr>
              <w:t xml:space="preserve">According to the study, how does understanding what joy means to the fruit of the Spirit? (3-4 sentences) </w:t>
            </w:r>
          </w:p>
          <w:p w14:paraId="7AA244DF" w14:textId="77777777" w:rsidR="00021D42" w:rsidRPr="00E9408A" w:rsidRDefault="00021D42" w:rsidP="00DF63D7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</w:tbl>
    <w:p w14:paraId="2093F64D" w14:textId="77777777" w:rsidR="00B0273E" w:rsidRDefault="00000000"/>
    <w:sectPr w:rsidR="00B0273E" w:rsidSect="00021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2"/>
    <w:rsid w:val="00021D42"/>
    <w:rsid w:val="000B6B77"/>
    <w:rsid w:val="006C75EA"/>
    <w:rsid w:val="00DE5690"/>
    <w:rsid w:val="00E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83F7A"/>
  <w15:chartTrackingRefBased/>
  <w15:docId w15:val="{5DFB6B08-B945-F642-96C3-664BF7A6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42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21D42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2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2022-10-05T12:47:00Z</dcterms:created>
  <dcterms:modified xsi:type="dcterms:W3CDTF">2022-10-05T12:47:00Z</dcterms:modified>
</cp:coreProperties>
</file>